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15E99" w14:textId="77777777" w:rsidR="00E0719E" w:rsidRPr="00522D68" w:rsidRDefault="00576515" w:rsidP="00522D68">
      <w:pPr>
        <w:jc w:val="center"/>
        <w:rPr>
          <w:rFonts w:asciiTheme="majorHAnsi" w:hAnsiTheme="majorHAnsi"/>
          <w:sz w:val="32"/>
        </w:rPr>
      </w:pPr>
      <w:r w:rsidRPr="00522D68">
        <w:rPr>
          <w:rFonts w:asciiTheme="majorHAnsi" w:hAnsiTheme="majorHAnsi"/>
          <w:sz w:val="32"/>
        </w:rPr>
        <w:t>2012 EAS</w:t>
      </w:r>
    </w:p>
    <w:p w14:paraId="6E3705EC" w14:textId="77777777" w:rsidR="00576515" w:rsidRPr="00522D68" w:rsidRDefault="00576515" w:rsidP="00522D68">
      <w:pPr>
        <w:jc w:val="center"/>
        <w:rPr>
          <w:rFonts w:asciiTheme="majorHAnsi" w:hAnsiTheme="majorHAnsi"/>
          <w:sz w:val="32"/>
        </w:rPr>
      </w:pPr>
      <w:r w:rsidRPr="00522D68">
        <w:rPr>
          <w:rFonts w:asciiTheme="majorHAnsi" w:hAnsiTheme="majorHAnsi"/>
          <w:sz w:val="32"/>
        </w:rPr>
        <w:t>EDUCATIONAL ACCESS SCHEMES</w:t>
      </w:r>
    </w:p>
    <w:p w14:paraId="4FEB0FC4" w14:textId="77777777" w:rsidR="00576515" w:rsidRPr="00522D68" w:rsidRDefault="00576515">
      <w:pPr>
        <w:rPr>
          <w:rFonts w:asciiTheme="majorHAnsi" w:hAnsiTheme="majorHAnsi"/>
          <w:sz w:val="32"/>
        </w:rPr>
      </w:pPr>
    </w:p>
    <w:p w14:paraId="07C8B4BD"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E1E1E"/>
          <w:sz w:val="28"/>
          <w:szCs w:val="22"/>
          <w:lang w:val="en-US"/>
        </w:rPr>
      </w:pPr>
      <w:r w:rsidRPr="00522D68">
        <w:rPr>
          <w:rFonts w:asciiTheme="majorHAnsi" w:hAnsiTheme="majorHAnsi" w:cs="Helvetica"/>
          <w:color w:val="1E1E1E"/>
          <w:sz w:val="28"/>
          <w:szCs w:val="22"/>
          <w:lang w:val="en-US"/>
        </w:rPr>
        <w:t>What are Educational Access Schemes?</w:t>
      </w:r>
    </w:p>
    <w:p w14:paraId="39CA64AB"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 xml:space="preserve">Educational Access Schemes (EAS) aim to redress the under-representation in the overall student population of applicants who’ve experienced </w:t>
      </w:r>
      <w:r w:rsidRPr="00522D68">
        <w:rPr>
          <w:rFonts w:asciiTheme="majorHAnsi" w:hAnsiTheme="majorHAnsi" w:cs="Franklin Gothic Book"/>
          <w:color w:val="000000"/>
          <w:sz w:val="20"/>
          <w:szCs w:val="16"/>
          <w:highlight w:val="yellow"/>
          <w:lang w:val="en-US"/>
        </w:rPr>
        <w:t>long- term educational disadvantage</w:t>
      </w:r>
      <w:r w:rsidRPr="00522D68">
        <w:rPr>
          <w:rFonts w:asciiTheme="majorHAnsi" w:hAnsiTheme="majorHAnsi" w:cs="Franklin Gothic Book"/>
          <w:color w:val="000000"/>
          <w:sz w:val="20"/>
          <w:szCs w:val="16"/>
          <w:lang w:val="en-US"/>
        </w:rPr>
        <w:t>.</w:t>
      </w:r>
    </w:p>
    <w:p w14:paraId="2484BBD4"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 xml:space="preserve">Long-term educational disadvantage/s must be due to </w:t>
      </w:r>
      <w:r w:rsidRPr="00522D68">
        <w:rPr>
          <w:rFonts w:asciiTheme="majorHAnsi" w:hAnsiTheme="majorHAnsi" w:cs="Franklin Gothic Book"/>
          <w:color w:val="000000"/>
          <w:sz w:val="20"/>
          <w:szCs w:val="16"/>
          <w:highlight w:val="yellow"/>
          <w:lang w:val="en-US"/>
        </w:rPr>
        <w:t>circumstances beyond the control or choosing of the applicant, and must</w:t>
      </w:r>
      <w:r w:rsidRPr="00522D68">
        <w:rPr>
          <w:rFonts w:asciiTheme="majorHAnsi" w:hAnsiTheme="majorHAnsi" w:cs="Franklin Gothic Book"/>
          <w:color w:val="000000"/>
          <w:sz w:val="20"/>
          <w:szCs w:val="16"/>
          <w:lang w:val="en-US"/>
        </w:rPr>
        <w:t xml:space="preserve"> </w:t>
      </w:r>
      <w:r w:rsidRPr="00522D68">
        <w:rPr>
          <w:rFonts w:asciiTheme="majorHAnsi" w:hAnsiTheme="majorHAnsi" w:cs="Franklin Gothic Book"/>
          <w:color w:val="000000"/>
          <w:sz w:val="20"/>
          <w:szCs w:val="16"/>
          <w:highlight w:val="yellow"/>
          <w:lang w:val="en-US"/>
        </w:rPr>
        <w:t>have seriously affected the applicant’s educational performance, normally for a period of at least six months.</w:t>
      </w:r>
    </w:p>
    <w:p w14:paraId="13268757"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Educational Access Schemes also aim to redress the statistical under- representation of particular groups in the overall student population of Australian institutions.</w:t>
      </w:r>
    </w:p>
    <w:p w14:paraId="4822C77B"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Many EAS applicants have multiple disadvantages, but each disadvantage is considered and assessed individually. Applicants should apply for consideration of all disadvantages for which they are eligible.</w:t>
      </w:r>
    </w:p>
    <w:p w14:paraId="794BA055" w14:textId="77777777" w:rsidR="00576515"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 xml:space="preserve">For details of how the schemes work see </w:t>
      </w:r>
      <w:r w:rsidRPr="00522D68">
        <w:rPr>
          <w:rFonts w:asciiTheme="majorHAnsi" w:hAnsiTheme="majorHAnsi" w:cs="Franklin Gothic Book"/>
          <w:i/>
          <w:iCs/>
          <w:color w:val="000000"/>
          <w:sz w:val="20"/>
          <w:szCs w:val="16"/>
          <w:lang w:val="en-US"/>
        </w:rPr>
        <w:t xml:space="preserve">‘How institution schemes work’ </w:t>
      </w:r>
      <w:r w:rsidRPr="00522D68">
        <w:rPr>
          <w:rFonts w:asciiTheme="majorHAnsi" w:hAnsiTheme="majorHAnsi" w:cs="Franklin Gothic Book"/>
          <w:color w:val="000000"/>
          <w:sz w:val="20"/>
          <w:szCs w:val="16"/>
          <w:lang w:val="en-US"/>
        </w:rPr>
        <w:t>on page 13 of this booklet.</w:t>
      </w:r>
    </w:p>
    <w:p w14:paraId="6552D73C" w14:textId="77777777" w:rsidR="00522D68" w:rsidRPr="00522D68" w:rsidRDefault="00522D68"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p>
    <w:p w14:paraId="36180A77"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E1E1E"/>
          <w:sz w:val="28"/>
          <w:szCs w:val="22"/>
          <w:lang w:val="en-US"/>
        </w:rPr>
      </w:pPr>
      <w:r w:rsidRPr="00522D68">
        <w:rPr>
          <w:rFonts w:asciiTheme="majorHAnsi" w:hAnsiTheme="majorHAnsi" w:cs="Helvetica"/>
          <w:color w:val="1E1E1E"/>
          <w:sz w:val="28"/>
          <w:szCs w:val="22"/>
          <w:lang w:val="en-US"/>
        </w:rPr>
        <w:t>Can I apply for EAS through UAC?</w:t>
      </w:r>
    </w:p>
    <w:p w14:paraId="53563FC3"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You can apply through UAC, using this booklet for reference, if you are:</w:t>
      </w:r>
    </w:p>
    <w:p w14:paraId="2ED8EF16" w14:textId="77777777" w:rsidR="00522D68" w:rsidRPr="00522D68" w:rsidRDefault="00576515" w:rsidP="00522D68">
      <w:pPr>
        <w:pStyle w:val="ListParagraph"/>
        <w:numPr>
          <w:ilvl w:val="0"/>
          <w:numId w:val="1"/>
        </w:numPr>
        <w:rPr>
          <w:rFonts w:asciiTheme="majorHAnsi" w:hAnsiTheme="majorHAnsi" w:cs="Franklin Gothic Book"/>
          <w:color w:val="000000"/>
          <w:sz w:val="20"/>
          <w:szCs w:val="16"/>
          <w:lang w:val="en-US"/>
        </w:rPr>
      </w:pPr>
      <w:proofErr w:type="gramStart"/>
      <w:r w:rsidRPr="00522D68">
        <w:rPr>
          <w:rFonts w:asciiTheme="majorHAnsi" w:hAnsiTheme="majorHAnsi" w:cs="Franklin Gothic Book"/>
          <w:color w:val="000000"/>
          <w:sz w:val="20"/>
          <w:szCs w:val="16"/>
          <w:lang w:val="en-US"/>
        </w:rPr>
        <w:t>an</w:t>
      </w:r>
      <w:proofErr w:type="gramEnd"/>
      <w:r w:rsidRPr="00522D68">
        <w:rPr>
          <w:rFonts w:asciiTheme="majorHAnsi" w:hAnsiTheme="majorHAnsi" w:cs="Franklin Gothic Book"/>
          <w:color w:val="000000"/>
          <w:sz w:val="20"/>
          <w:szCs w:val="16"/>
          <w:lang w:val="en-US"/>
        </w:rPr>
        <w:t xml:space="preserve"> Australian citizen or </w:t>
      </w:r>
      <w:r w:rsidRPr="00522D68">
        <w:rPr>
          <w:rFonts w:asciiTheme="majorHAnsi" w:hAnsiTheme="majorHAnsi" w:cs="Wingdings"/>
          <w:color w:val="1E1E1E"/>
          <w:sz w:val="20"/>
          <w:szCs w:val="16"/>
          <w:lang w:val="en-US"/>
        </w:rPr>
        <w:t></w:t>
      </w:r>
    </w:p>
    <w:p w14:paraId="5358F143" w14:textId="77777777" w:rsidR="00522D68" w:rsidRPr="00522D68" w:rsidRDefault="00576515" w:rsidP="00522D68">
      <w:pPr>
        <w:pStyle w:val="ListParagraph"/>
        <w:numPr>
          <w:ilvl w:val="0"/>
          <w:numId w:val="1"/>
        </w:numPr>
        <w:rPr>
          <w:rFonts w:asciiTheme="majorHAnsi" w:hAnsiTheme="majorHAnsi" w:cs="Franklin Gothic Book"/>
          <w:color w:val="000000"/>
          <w:sz w:val="20"/>
          <w:szCs w:val="16"/>
          <w:lang w:val="en-US"/>
        </w:rPr>
      </w:pPr>
      <w:proofErr w:type="gramStart"/>
      <w:r w:rsidRPr="00522D68">
        <w:rPr>
          <w:rFonts w:asciiTheme="majorHAnsi" w:hAnsiTheme="majorHAnsi" w:cs="Franklin Gothic Book"/>
          <w:color w:val="000000"/>
          <w:sz w:val="20"/>
          <w:szCs w:val="16"/>
          <w:lang w:val="en-US"/>
        </w:rPr>
        <w:t>a</w:t>
      </w:r>
      <w:proofErr w:type="gramEnd"/>
      <w:r w:rsidRPr="00522D68">
        <w:rPr>
          <w:rFonts w:asciiTheme="majorHAnsi" w:hAnsiTheme="majorHAnsi" w:cs="Franklin Gothic Book"/>
          <w:color w:val="000000"/>
          <w:sz w:val="20"/>
          <w:szCs w:val="16"/>
          <w:lang w:val="en-US"/>
        </w:rPr>
        <w:t xml:space="preserve"> New Zealand citizen or </w:t>
      </w:r>
      <w:r w:rsidRPr="00522D68">
        <w:rPr>
          <w:rFonts w:asciiTheme="majorHAnsi" w:hAnsiTheme="majorHAnsi" w:cs="Wingdings"/>
          <w:color w:val="1E1E1E"/>
          <w:sz w:val="20"/>
          <w:szCs w:val="16"/>
          <w:lang w:val="en-US"/>
        </w:rPr>
        <w:t></w:t>
      </w:r>
    </w:p>
    <w:p w14:paraId="162C821E" w14:textId="77777777" w:rsidR="00522D68" w:rsidRPr="00522D68" w:rsidRDefault="00576515" w:rsidP="00522D68">
      <w:pPr>
        <w:pStyle w:val="ListParagraph"/>
        <w:numPr>
          <w:ilvl w:val="0"/>
          <w:numId w:val="1"/>
        </w:numPr>
        <w:rPr>
          <w:rFonts w:asciiTheme="majorHAnsi" w:hAnsiTheme="majorHAnsi" w:cs="Franklin Gothic Book"/>
          <w:color w:val="000000"/>
          <w:sz w:val="20"/>
          <w:szCs w:val="16"/>
          <w:lang w:val="en-US"/>
        </w:rPr>
      </w:pPr>
      <w:proofErr w:type="gramStart"/>
      <w:r w:rsidRPr="00522D68">
        <w:rPr>
          <w:rFonts w:asciiTheme="majorHAnsi" w:hAnsiTheme="majorHAnsi" w:cs="Franklin Gothic Book"/>
          <w:color w:val="000000"/>
          <w:sz w:val="20"/>
          <w:szCs w:val="16"/>
          <w:lang w:val="en-US"/>
        </w:rPr>
        <w:t>a</w:t>
      </w:r>
      <w:proofErr w:type="gramEnd"/>
      <w:r w:rsidRPr="00522D68">
        <w:rPr>
          <w:rFonts w:asciiTheme="majorHAnsi" w:hAnsiTheme="majorHAnsi" w:cs="Franklin Gothic Book"/>
          <w:color w:val="000000"/>
          <w:sz w:val="20"/>
          <w:szCs w:val="16"/>
          <w:lang w:val="en-US"/>
        </w:rPr>
        <w:t xml:space="preserve"> permanent resident of Australia or </w:t>
      </w:r>
      <w:r w:rsidRPr="00522D68">
        <w:rPr>
          <w:rFonts w:asciiTheme="majorHAnsi" w:hAnsiTheme="majorHAnsi" w:cs="Wingdings"/>
          <w:color w:val="1E1E1E"/>
          <w:sz w:val="20"/>
          <w:szCs w:val="16"/>
          <w:lang w:val="en-US"/>
        </w:rPr>
        <w:t></w:t>
      </w:r>
    </w:p>
    <w:p w14:paraId="44886628" w14:textId="77777777" w:rsidR="00576515" w:rsidRPr="00522D68" w:rsidRDefault="00576515" w:rsidP="00522D68">
      <w:pPr>
        <w:pStyle w:val="ListParagraph"/>
        <w:numPr>
          <w:ilvl w:val="0"/>
          <w:numId w:val="1"/>
        </w:numPr>
        <w:rPr>
          <w:rFonts w:asciiTheme="majorHAnsi" w:hAnsiTheme="majorHAnsi" w:cs="Franklin Gothic Book"/>
          <w:color w:val="000000"/>
          <w:sz w:val="20"/>
          <w:szCs w:val="16"/>
          <w:lang w:val="en-US"/>
        </w:rPr>
      </w:pPr>
      <w:proofErr w:type="gramStart"/>
      <w:r w:rsidRPr="00522D68">
        <w:rPr>
          <w:rFonts w:asciiTheme="majorHAnsi" w:hAnsiTheme="majorHAnsi" w:cs="Franklin Gothic Book"/>
          <w:color w:val="000000"/>
          <w:sz w:val="20"/>
          <w:szCs w:val="16"/>
          <w:lang w:val="en-US"/>
        </w:rPr>
        <w:t>a</w:t>
      </w:r>
      <w:proofErr w:type="gramEnd"/>
      <w:r w:rsidRPr="00522D68">
        <w:rPr>
          <w:rFonts w:asciiTheme="majorHAnsi" w:hAnsiTheme="majorHAnsi" w:cs="Franklin Gothic Book"/>
          <w:color w:val="000000"/>
          <w:sz w:val="20"/>
          <w:szCs w:val="16"/>
          <w:lang w:val="en-US"/>
        </w:rPr>
        <w:t xml:space="preserve"> holder of an Australian permanent resident humanitarian visa.</w:t>
      </w:r>
    </w:p>
    <w:p w14:paraId="3FC3DB48" w14:textId="77777777" w:rsidR="00576515" w:rsidRPr="00522D68" w:rsidRDefault="00576515" w:rsidP="00576515">
      <w:pPr>
        <w:rPr>
          <w:rFonts w:asciiTheme="majorHAnsi" w:hAnsiTheme="majorHAnsi" w:cs="Franklin Gothic Book"/>
          <w:color w:val="000000"/>
          <w:sz w:val="20"/>
          <w:szCs w:val="16"/>
          <w:lang w:val="en-US"/>
        </w:rPr>
      </w:pPr>
    </w:p>
    <w:p w14:paraId="57C02F53"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E1E1E"/>
          <w:sz w:val="28"/>
          <w:szCs w:val="22"/>
          <w:lang w:val="en-US"/>
        </w:rPr>
      </w:pPr>
      <w:r w:rsidRPr="00522D68">
        <w:rPr>
          <w:rFonts w:asciiTheme="majorHAnsi" w:hAnsiTheme="majorHAnsi" w:cs="Helvetica"/>
          <w:color w:val="1E1E1E"/>
          <w:sz w:val="28"/>
          <w:szCs w:val="22"/>
          <w:lang w:val="en-US"/>
        </w:rPr>
        <w:t>Can I apply for EAS if I am an elite athlete or performer?</w:t>
      </w:r>
    </w:p>
    <w:p w14:paraId="02E458A6"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 xml:space="preserve">Elite athletes or performers should apply for consideration of all disadvantages for which they are eligible, but cannot claim consideration for </w:t>
      </w:r>
      <w:r w:rsidR="00E33D6A" w:rsidRPr="00522D68">
        <w:rPr>
          <w:rFonts w:asciiTheme="majorHAnsi" w:hAnsiTheme="majorHAnsi" w:cs="Franklin Gothic Book"/>
          <w:color w:val="000000"/>
          <w:sz w:val="20"/>
          <w:szCs w:val="16"/>
          <w:lang w:val="en-US"/>
        </w:rPr>
        <w:t>disadvantages, which</w:t>
      </w:r>
      <w:r w:rsidRPr="00522D68">
        <w:rPr>
          <w:rFonts w:asciiTheme="majorHAnsi" w:hAnsiTheme="majorHAnsi" w:cs="Franklin Gothic Book"/>
          <w:color w:val="000000"/>
          <w:sz w:val="20"/>
          <w:szCs w:val="16"/>
          <w:lang w:val="en-US"/>
        </w:rPr>
        <w:t xml:space="preserve"> are a result of their sporting and/or performance commitments.</w:t>
      </w:r>
    </w:p>
    <w:p w14:paraId="0D299573" w14:textId="77777777" w:rsidR="00576515" w:rsidRPr="00522D68" w:rsidRDefault="00576515" w:rsidP="00576515">
      <w:pPr>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 xml:space="preserve">Elite athletes or performers are also able to apply for consideration of their elite athlete or performer status at some institutions. Refer to ‘Options for elite athletes/performers’ in </w:t>
      </w:r>
      <w:r w:rsidRPr="00522D68">
        <w:rPr>
          <w:rFonts w:asciiTheme="majorHAnsi" w:hAnsiTheme="majorHAnsi" w:cs="Franklin Gothic Book"/>
          <w:i/>
          <w:iCs/>
          <w:color w:val="000000"/>
          <w:sz w:val="20"/>
          <w:szCs w:val="16"/>
          <w:lang w:val="en-US"/>
        </w:rPr>
        <w:t xml:space="preserve">Table 1: Policies and options </w:t>
      </w:r>
      <w:r w:rsidRPr="00522D68">
        <w:rPr>
          <w:rFonts w:asciiTheme="majorHAnsi" w:hAnsiTheme="majorHAnsi" w:cs="Franklin Gothic Book"/>
          <w:color w:val="000000"/>
          <w:sz w:val="20"/>
          <w:szCs w:val="16"/>
          <w:lang w:val="en-US"/>
        </w:rPr>
        <w:t>for details.</w:t>
      </w:r>
    </w:p>
    <w:p w14:paraId="0F5718A7" w14:textId="77777777" w:rsidR="00576515" w:rsidRPr="00522D68" w:rsidRDefault="00576515" w:rsidP="00576515">
      <w:pPr>
        <w:rPr>
          <w:rFonts w:asciiTheme="majorHAnsi" w:hAnsiTheme="majorHAnsi" w:cs="Franklin Gothic Book"/>
          <w:color w:val="000000"/>
          <w:sz w:val="20"/>
          <w:szCs w:val="16"/>
          <w:lang w:val="en-US"/>
        </w:rPr>
      </w:pPr>
    </w:p>
    <w:p w14:paraId="1B5967CC" w14:textId="77777777" w:rsidR="00576515" w:rsidRPr="00522D68" w:rsidRDefault="00576515" w:rsidP="00576515">
      <w:pPr>
        <w:rPr>
          <w:rFonts w:asciiTheme="majorHAnsi" w:hAnsiTheme="majorHAnsi" w:cs="Franklin Gothic Book"/>
          <w:color w:val="000000"/>
          <w:sz w:val="20"/>
          <w:szCs w:val="16"/>
          <w:lang w:val="en-US"/>
        </w:rPr>
      </w:pPr>
    </w:p>
    <w:p w14:paraId="4FEFBCFC"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E1E1E"/>
          <w:sz w:val="28"/>
          <w:szCs w:val="22"/>
          <w:lang w:val="en-US"/>
        </w:rPr>
      </w:pPr>
      <w:r w:rsidRPr="00522D68">
        <w:rPr>
          <w:rFonts w:asciiTheme="majorHAnsi" w:hAnsiTheme="majorHAnsi" w:cs="Helvetica"/>
          <w:color w:val="1E1E1E"/>
          <w:sz w:val="28"/>
          <w:szCs w:val="22"/>
          <w:lang w:val="en-US"/>
        </w:rPr>
        <w:t>Application process</w:t>
      </w:r>
    </w:p>
    <w:p w14:paraId="3B31F6C3"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 xml:space="preserve">Your EAS application form is included in this booklet. You can download additional copies from UAC’s website at </w:t>
      </w:r>
      <w:r w:rsidRPr="00522D68">
        <w:rPr>
          <w:rFonts w:asciiTheme="majorHAnsi" w:hAnsiTheme="majorHAnsi" w:cs="Franklin Gothic Medium"/>
          <w:color w:val="000000"/>
          <w:sz w:val="20"/>
          <w:szCs w:val="16"/>
          <w:lang w:val="en-US"/>
        </w:rPr>
        <w:t xml:space="preserve">www.uac.edu.au/undergraduate/ </w:t>
      </w:r>
      <w:proofErr w:type="spellStart"/>
      <w:r w:rsidRPr="00522D68">
        <w:rPr>
          <w:rFonts w:asciiTheme="majorHAnsi" w:hAnsiTheme="majorHAnsi" w:cs="Franklin Gothic Medium"/>
          <w:color w:val="000000"/>
          <w:sz w:val="20"/>
          <w:szCs w:val="16"/>
          <w:lang w:val="en-US"/>
        </w:rPr>
        <w:t>eas</w:t>
      </w:r>
      <w:proofErr w:type="spellEnd"/>
      <w:r w:rsidRPr="00522D68">
        <w:rPr>
          <w:rFonts w:asciiTheme="majorHAnsi" w:hAnsiTheme="majorHAnsi" w:cs="Franklin Gothic Medium"/>
          <w:color w:val="000000"/>
          <w:sz w:val="20"/>
          <w:szCs w:val="16"/>
          <w:lang w:val="en-US"/>
        </w:rPr>
        <w:t>/</w:t>
      </w:r>
      <w:r w:rsidRPr="00522D68">
        <w:rPr>
          <w:rFonts w:asciiTheme="majorHAnsi" w:hAnsiTheme="majorHAnsi" w:cs="Franklin Gothic Book"/>
          <w:color w:val="000000"/>
          <w:sz w:val="20"/>
          <w:szCs w:val="16"/>
          <w:lang w:val="en-US"/>
        </w:rPr>
        <w:t>. Application material is also available from participating institutions or from UAC.</w:t>
      </w:r>
    </w:p>
    <w:p w14:paraId="06D46585"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We have to allow time to process your application after we receive it. To guarantee that your application will be considered in time for the Main Round of offers, submit it to UAC by Wednesday 30 November 2011.</w:t>
      </w:r>
    </w:p>
    <w:p w14:paraId="1D474828"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p>
    <w:p w14:paraId="52A7D9C8"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p>
    <w:p w14:paraId="0C5AB0CA" w14:textId="77777777" w:rsidR="00576515" w:rsidRPr="00E33D6A" w:rsidRDefault="00576515" w:rsidP="00522D68">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FF6600"/>
          <w:sz w:val="20"/>
          <w:szCs w:val="16"/>
          <w:lang w:val="en-US"/>
        </w:rPr>
      </w:pPr>
      <w:r w:rsidRPr="00E33D6A">
        <w:rPr>
          <w:rFonts w:asciiTheme="majorHAnsi" w:hAnsiTheme="majorHAnsi" w:cs="Wingdings"/>
          <w:color w:val="FF6600"/>
          <w:sz w:val="20"/>
          <w:szCs w:val="16"/>
          <w:lang w:val="en-US"/>
        </w:rPr>
        <w:t></w:t>
      </w:r>
      <w:r w:rsidRPr="00E33D6A">
        <w:rPr>
          <w:rFonts w:asciiTheme="majorHAnsi" w:hAnsiTheme="majorHAnsi" w:cs="Franklin Gothic Book"/>
          <w:color w:val="FF6600"/>
          <w:sz w:val="20"/>
          <w:szCs w:val="16"/>
          <w:lang w:val="en-US"/>
        </w:rPr>
        <w:t xml:space="preserve">UAC doesn’t accept emailed or faxed applications </w:t>
      </w:r>
      <w:bookmarkStart w:id="0" w:name="_GoBack"/>
      <w:bookmarkEnd w:id="0"/>
    </w:p>
    <w:p w14:paraId="0E3CF4C7" w14:textId="77777777" w:rsidR="00576515" w:rsidRPr="00E33D6A" w:rsidRDefault="00576515" w:rsidP="0057651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FF6600"/>
          <w:sz w:val="20"/>
          <w:szCs w:val="16"/>
          <w:lang w:val="en-US"/>
        </w:rPr>
      </w:pPr>
      <w:r w:rsidRPr="00E33D6A">
        <w:rPr>
          <w:rFonts w:asciiTheme="majorHAnsi" w:hAnsiTheme="majorHAnsi" w:cs="Monotype Sorts"/>
          <w:color w:val="FF6600"/>
          <w:sz w:val="20"/>
          <w:szCs w:val="16"/>
          <w:lang w:val="en-US"/>
        </w:rPr>
        <w:t></w:t>
      </w:r>
      <w:r w:rsidRPr="00E33D6A">
        <w:rPr>
          <w:rFonts w:asciiTheme="majorHAnsi" w:hAnsiTheme="majorHAnsi" w:cs="Franklin Gothic Book"/>
          <w:color w:val="FF6600"/>
          <w:sz w:val="20"/>
          <w:szCs w:val="16"/>
          <w:lang w:val="en-US"/>
        </w:rPr>
        <w:t>You must provide all supporting documentation with your EAS</w:t>
      </w:r>
      <w:r w:rsidR="00522D68" w:rsidRPr="00E33D6A">
        <w:rPr>
          <w:rFonts w:asciiTheme="majorHAnsi" w:hAnsiTheme="majorHAnsi" w:cs="Franklin Gothic Book"/>
          <w:color w:val="FF6600"/>
          <w:sz w:val="20"/>
          <w:szCs w:val="16"/>
          <w:lang w:val="en-US"/>
        </w:rPr>
        <w:t xml:space="preserve"> </w:t>
      </w:r>
      <w:r w:rsidRPr="00E33D6A">
        <w:rPr>
          <w:rFonts w:asciiTheme="majorHAnsi" w:hAnsiTheme="majorHAnsi" w:cs="Franklin Gothic Book"/>
          <w:color w:val="FF6600"/>
          <w:sz w:val="20"/>
          <w:szCs w:val="16"/>
          <w:lang w:val="en-US"/>
        </w:rPr>
        <w:t>application form</w:t>
      </w:r>
    </w:p>
    <w:p w14:paraId="53871D08" w14:textId="77777777" w:rsidR="00576515" w:rsidRPr="00E33D6A" w:rsidRDefault="00576515" w:rsidP="00522D68">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FF6600"/>
          <w:sz w:val="20"/>
          <w:szCs w:val="16"/>
          <w:lang w:val="en-US"/>
        </w:rPr>
      </w:pPr>
      <w:r w:rsidRPr="00E33D6A">
        <w:rPr>
          <w:rFonts w:asciiTheme="majorHAnsi" w:hAnsiTheme="majorHAnsi" w:cs="Wingdings"/>
          <w:color w:val="FF6600"/>
          <w:sz w:val="20"/>
          <w:szCs w:val="16"/>
          <w:lang w:val="en-US"/>
        </w:rPr>
        <w:t></w:t>
      </w:r>
      <w:r w:rsidRPr="00E33D6A">
        <w:rPr>
          <w:rFonts w:asciiTheme="majorHAnsi" w:hAnsiTheme="majorHAnsi" w:cs="Franklin Gothic Book"/>
          <w:color w:val="FF6600"/>
          <w:sz w:val="20"/>
          <w:szCs w:val="16"/>
          <w:lang w:val="en-US"/>
        </w:rPr>
        <w:t>Information that can’t be verified won’t be assessed</w:t>
      </w:r>
    </w:p>
    <w:p w14:paraId="0171923A" w14:textId="77777777" w:rsidR="00576515" w:rsidRPr="00E33D6A" w:rsidRDefault="00576515" w:rsidP="00522D68">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FF6600"/>
          <w:sz w:val="20"/>
          <w:szCs w:val="16"/>
          <w:lang w:val="en-US"/>
        </w:rPr>
      </w:pPr>
      <w:r w:rsidRPr="00E33D6A">
        <w:rPr>
          <w:rFonts w:asciiTheme="majorHAnsi" w:hAnsiTheme="majorHAnsi" w:cs="Wingdings"/>
          <w:color w:val="FF6600"/>
          <w:sz w:val="20"/>
          <w:szCs w:val="16"/>
          <w:lang w:val="en-US"/>
        </w:rPr>
        <w:t></w:t>
      </w:r>
      <w:r w:rsidRPr="00E33D6A">
        <w:rPr>
          <w:rFonts w:asciiTheme="majorHAnsi" w:hAnsiTheme="majorHAnsi" w:cs="Franklin Gothic Book"/>
          <w:color w:val="FF6600"/>
          <w:sz w:val="20"/>
          <w:szCs w:val="16"/>
          <w:lang w:val="en-US"/>
        </w:rPr>
        <w:t>Supporting documents must be correctly verified – read page 11</w:t>
      </w:r>
    </w:p>
    <w:p w14:paraId="7D037822" w14:textId="77777777" w:rsidR="00576515" w:rsidRPr="00E33D6A" w:rsidRDefault="00576515" w:rsidP="00522D68">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FF6600"/>
          <w:sz w:val="20"/>
          <w:szCs w:val="16"/>
          <w:lang w:val="en-US"/>
        </w:rPr>
      </w:pPr>
      <w:r w:rsidRPr="00E33D6A">
        <w:rPr>
          <w:rFonts w:asciiTheme="majorHAnsi" w:hAnsiTheme="majorHAnsi" w:cs="Wingdings"/>
          <w:color w:val="FF6600"/>
          <w:sz w:val="20"/>
          <w:szCs w:val="16"/>
          <w:lang w:val="en-US"/>
        </w:rPr>
        <w:t></w:t>
      </w:r>
      <w:r w:rsidRPr="00E33D6A">
        <w:rPr>
          <w:rFonts w:asciiTheme="majorHAnsi" w:hAnsiTheme="majorHAnsi" w:cs="Franklin Gothic Book"/>
          <w:color w:val="FF6600"/>
          <w:sz w:val="20"/>
          <w:szCs w:val="16"/>
          <w:lang w:val="en-US"/>
        </w:rPr>
        <w:t>If you don’t sign your application it won’t be processed.</w:t>
      </w:r>
    </w:p>
    <w:p w14:paraId="0924B1FB" w14:textId="77777777" w:rsidR="00522D68" w:rsidRPr="00522D68" w:rsidRDefault="00522D68" w:rsidP="00522D6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p>
    <w:p w14:paraId="5FCCB257"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Franklin Gothic Book"/>
          <w:color w:val="000000"/>
          <w:sz w:val="20"/>
          <w:szCs w:val="16"/>
          <w:lang w:val="en-US"/>
        </w:rPr>
        <w:t>UAC doesn’t make allowances or take responsibility for late courier or mail deliveries, or applications lost in the mail.</w:t>
      </w:r>
    </w:p>
    <w:p w14:paraId="4AE28A5F"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Medium"/>
          <w:color w:val="000000"/>
          <w:sz w:val="20"/>
          <w:szCs w:val="16"/>
          <w:lang w:val="en-US"/>
        </w:rPr>
      </w:pPr>
      <w:r w:rsidRPr="00522D68">
        <w:rPr>
          <w:rFonts w:asciiTheme="majorHAnsi" w:hAnsiTheme="majorHAnsi" w:cs="Franklin Gothic Medium"/>
          <w:color w:val="000000"/>
          <w:sz w:val="20"/>
          <w:szCs w:val="16"/>
          <w:lang w:val="en-US"/>
        </w:rPr>
        <w:t>Remember:</w:t>
      </w:r>
    </w:p>
    <w:p w14:paraId="6FE34563" w14:textId="77777777" w:rsidR="00576515" w:rsidRPr="00522D68" w:rsidRDefault="00576515" w:rsidP="00522D68">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Monotype Sorts"/>
          <w:color w:val="000000"/>
          <w:sz w:val="20"/>
          <w:szCs w:val="16"/>
          <w:lang w:val="en-US"/>
        </w:rPr>
        <w:t></w:t>
      </w:r>
      <w:r w:rsidRPr="00522D68">
        <w:rPr>
          <w:rFonts w:asciiTheme="majorHAnsi" w:hAnsiTheme="majorHAnsi" w:cs="Franklin Gothic Book"/>
          <w:color w:val="000000"/>
          <w:sz w:val="20"/>
          <w:szCs w:val="16"/>
          <w:lang w:val="en-US"/>
        </w:rPr>
        <w:t xml:space="preserve">You can submit </w:t>
      </w:r>
      <w:r w:rsidRPr="00522D68">
        <w:rPr>
          <w:rFonts w:asciiTheme="majorHAnsi" w:hAnsiTheme="majorHAnsi" w:cs="Franklin Gothic Medium"/>
          <w:color w:val="000000"/>
          <w:sz w:val="20"/>
          <w:szCs w:val="16"/>
          <w:lang w:val="en-US"/>
        </w:rPr>
        <w:t xml:space="preserve">only one </w:t>
      </w:r>
      <w:r w:rsidRPr="00522D68">
        <w:rPr>
          <w:rFonts w:asciiTheme="majorHAnsi" w:hAnsiTheme="majorHAnsi" w:cs="Franklin Gothic Book"/>
          <w:color w:val="000000"/>
          <w:sz w:val="20"/>
          <w:szCs w:val="16"/>
          <w:lang w:val="en-US"/>
        </w:rPr>
        <w:t>EAS application</w:t>
      </w:r>
    </w:p>
    <w:p w14:paraId="7CE9CFDC" w14:textId="77777777" w:rsidR="00576515" w:rsidRPr="00522D68" w:rsidRDefault="00576515" w:rsidP="00522D68">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Wingdings"/>
          <w:color w:val="1E1E1E"/>
          <w:sz w:val="20"/>
          <w:szCs w:val="16"/>
          <w:lang w:val="en-US"/>
        </w:rPr>
        <w:t></w:t>
      </w:r>
      <w:r w:rsidRPr="00522D68">
        <w:rPr>
          <w:rFonts w:asciiTheme="majorHAnsi" w:hAnsiTheme="majorHAnsi" w:cs="Franklin Gothic Book"/>
          <w:color w:val="000000"/>
          <w:sz w:val="20"/>
          <w:szCs w:val="16"/>
          <w:lang w:val="en-US"/>
        </w:rPr>
        <w:t>You can’t change your ED code/s after you’ve submitted your EAS application</w:t>
      </w:r>
    </w:p>
    <w:p w14:paraId="30D83684" w14:textId="77777777" w:rsidR="00576515" w:rsidRPr="00522D68" w:rsidRDefault="00576515" w:rsidP="00522D68">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Wingdings"/>
          <w:color w:val="1E1E1E"/>
          <w:sz w:val="20"/>
          <w:szCs w:val="16"/>
          <w:lang w:val="en-US"/>
        </w:rPr>
        <w:t></w:t>
      </w:r>
      <w:r w:rsidRPr="00522D68">
        <w:rPr>
          <w:rFonts w:asciiTheme="majorHAnsi" w:hAnsiTheme="majorHAnsi" w:cs="Franklin Gothic Book"/>
          <w:color w:val="000000"/>
          <w:sz w:val="20"/>
          <w:szCs w:val="16"/>
          <w:lang w:val="en-US"/>
        </w:rPr>
        <w:t xml:space="preserve">Documents submitted after your EAS </w:t>
      </w:r>
      <w:r w:rsidR="00522D68">
        <w:rPr>
          <w:rFonts w:asciiTheme="majorHAnsi" w:hAnsiTheme="majorHAnsi" w:cs="Franklin Gothic Book"/>
          <w:color w:val="000000"/>
          <w:sz w:val="20"/>
          <w:szCs w:val="16"/>
          <w:lang w:val="en-US"/>
        </w:rPr>
        <w:t>application will not be assessed</w:t>
      </w:r>
      <w:r w:rsidRPr="00522D68">
        <w:rPr>
          <w:rFonts w:asciiTheme="majorHAnsi" w:hAnsiTheme="majorHAnsi" w:cs="Franklin Gothic Book"/>
          <w:color w:val="000000"/>
          <w:sz w:val="20"/>
          <w:szCs w:val="16"/>
          <w:lang w:val="en-US"/>
        </w:rPr>
        <w:t xml:space="preserve"> </w:t>
      </w:r>
    </w:p>
    <w:p w14:paraId="71B028B6" w14:textId="77777777" w:rsidR="00576515" w:rsidRDefault="00576515" w:rsidP="00522D68">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r w:rsidRPr="00522D68">
        <w:rPr>
          <w:rFonts w:asciiTheme="majorHAnsi" w:hAnsiTheme="majorHAnsi" w:cs="Wingdings"/>
          <w:color w:val="1E1E1E"/>
          <w:sz w:val="20"/>
          <w:szCs w:val="16"/>
          <w:lang w:val="en-US"/>
        </w:rPr>
        <w:t></w:t>
      </w:r>
      <w:r w:rsidRPr="00522D68">
        <w:rPr>
          <w:rFonts w:asciiTheme="majorHAnsi" w:hAnsiTheme="majorHAnsi" w:cs="Franklin Gothic Book"/>
          <w:color w:val="000000"/>
          <w:sz w:val="20"/>
          <w:szCs w:val="16"/>
          <w:lang w:val="en-US"/>
        </w:rPr>
        <w:t>Keep a copy of your EAS application form and supporting documents.</w:t>
      </w:r>
    </w:p>
    <w:p w14:paraId="0E16C841" w14:textId="77777777" w:rsidR="00522D68" w:rsidRPr="00522D68" w:rsidRDefault="00522D68" w:rsidP="00522D68">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Franklin Gothic Book"/>
          <w:color w:val="000000"/>
          <w:sz w:val="20"/>
          <w:szCs w:val="16"/>
          <w:lang w:val="en-US"/>
        </w:rPr>
      </w:pPr>
    </w:p>
    <w:p w14:paraId="1B0D1C17" w14:textId="77777777" w:rsidR="00576515" w:rsidRPr="00522D68" w:rsidRDefault="00576515" w:rsidP="005765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E1E1E"/>
          <w:sz w:val="28"/>
          <w:szCs w:val="22"/>
          <w:lang w:val="en-US"/>
        </w:rPr>
      </w:pPr>
      <w:r w:rsidRPr="00522D68">
        <w:rPr>
          <w:rFonts w:asciiTheme="majorHAnsi" w:hAnsiTheme="majorHAnsi" w:cs="Helvetica"/>
          <w:color w:val="1E1E1E"/>
          <w:sz w:val="28"/>
          <w:szCs w:val="22"/>
          <w:lang w:val="en-US"/>
        </w:rPr>
        <w:t>Your UAC application for admission</w:t>
      </w:r>
    </w:p>
    <w:p w14:paraId="60FB53DA" w14:textId="77777777" w:rsidR="00576515" w:rsidRPr="00522D68" w:rsidRDefault="00576515" w:rsidP="00576515">
      <w:pPr>
        <w:rPr>
          <w:rFonts w:asciiTheme="majorHAnsi" w:hAnsiTheme="majorHAnsi"/>
          <w:sz w:val="32"/>
        </w:rPr>
      </w:pPr>
      <w:r w:rsidRPr="00522D68">
        <w:rPr>
          <w:rFonts w:asciiTheme="majorHAnsi" w:hAnsiTheme="majorHAnsi" w:cs="Franklin Gothic Book"/>
          <w:color w:val="000000"/>
          <w:sz w:val="20"/>
          <w:szCs w:val="16"/>
          <w:lang w:val="en-US"/>
        </w:rPr>
        <w:t>Remember, your EAS application isn’t an application for admission. If you’ve not already done so you must also apply for admission through UAC at www.uac.edu.au</w:t>
      </w:r>
    </w:p>
    <w:p w14:paraId="24CCC690" w14:textId="77777777" w:rsidR="00522D68" w:rsidRDefault="00522D68"/>
    <w:sectPr w:rsidR="00522D68" w:rsidSect="00576515">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4D"/>
    <w:family w:val="swiss"/>
    <w:notTrueType/>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Franklin Gothic Medium">
    <w:panose1 w:val="020B0603020102020204"/>
    <w:charset w:val="00"/>
    <w:family w:val="auto"/>
    <w:pitch w:val="variable"/>
    <w:sig w:usb0="00000287" w:usb1="00000000" w:usb2="00000000" w:usb3="00000000" w:csb0="0000009F" w:csb1="00000000"/>
  </w:font>
  <w:font w:name="Monotype Sorts">
    <w:panose1 w:val="01010601010101010101"/>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B1E2C"/>
    <w:multiLevelType w:val="hybridMultilevel"/>
    <w:tmpl w:val="9706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97DF1"/>
    <w:multiLevelType w:val="hybridMultilevel"/>
    <w:tmpl w:val="CE30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0C315C"/>
    <w:multiLevelType w:val="hybridMultilevel"/>
    <w:tmpl w:val="ADF0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515"/>
    <w:rsid w:val="00522D68"/>
    <w:rsid w:val="00576515"/>
    <w:rsid w:val="00E0719E"/>
    <w:rsid w:val="00E33D6A"/>
    <w:rsid w:val="00EF74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9FB2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D6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462</Words>
  <Characters>2638</Characters>
  <Application>Microsoft Macintosh Word</Application>
  <DocSecurity>0</DocSecurity>
  <Lines>21</Lines>
  <Paragraphs>6</Paragraphs>
  <ScaleCrop>false</ScaleCrop>
  <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Hart</dc:creator>
  <cp:keywords/>
  <dc:description/>
  <cp:lastModifiedBy>Fiona Hart</cp:lastModifiedBy>
  <cp:revision>2</cp:revision>
  <dcterms:created xsi:type="dcterms:W3CDTF">2011-08-20T05:00:00Z</dcterms:created>
  <dcterms:modified xsi:type="dcterms:W3CDTF">2011-08-22T11:25:00Z</dcterms:modified>
</cp:coreProperties>
</file>